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 xml:space="preserve">Városi Múzeum </w:t>
                </w:r>
                <w:r w:rsidR="00F30588">
                  <w:rPr>
                    <w:rFonts w:ascii="Liberation Serif" w:hAnsi="Liberation Serif" w:cs="Liberation Serif"/>
                  </w:rPr>
                  <w:t>Óbecse- Felügyelő</w:t>
                </w:r>
                <w:r w:rsidR="00D465A9">
                  <w:rPr>
                    <w:rFonts w:ascii="Liberation Serif" w:hAnsi="Liberation Serif" w:cs="Liberation Serif"/>
                    <w:lang/>
                  </w:rPr>
                  <w:t xml:space="preserve"> </w:t>
                </w:r>
                <w:r w:rsidR="00586E74">
                  <w:rPr>
                    <w:rFonts w:ascii="Liberation Serif" w:hAnsi="Liberation Serif" w:cs="Liberation Serif"/>
                  </w:rPr>
                  <w:t>bizottság tag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Гра</w:t>
                </w:r>
                <w:r w:rsidR="00586E74">
                  <w:rPr>
                    <w:rFonts w:ascii="Liberation Serif" w:hAnsi="Liberation Serif" w:cs="Liberation Serif"/>
                  </w:rPr>
                  <w:t>даски Музеј Бечеј-члан</w:t>
                </w:r>
                <w:r w:rsidR="00F30588">
                  <w:rPr>
                    <w:rFonts w:ascii="Liberation Serif" w:hAnsi="Liberation Serif" w:cs="Liberation Serif"/>
                  </w:rPr>
                  <w:t xml:space="preserve"> надзорног</w:t>
                </w:r>
                <w:r>
                  <w:rPr>
                    <w:rFonts w:ascii="Liberation Serif" w:hAnsi="Liberation Serif" w:cs="Liberation Serif"/>
                  </w:rPr>
                  <w:t xml:space="preserve">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Pr="00F30588" w:rsidRDefault="00F30588" w:rsidP="00B97990">
                <w:pPr>
                  <w:rPr>
                    <w:rStyle w:val="PlaceholderText"/>
                    <w:color w:val="000000" w:themeColor="text1"/>
                  </w:rPr>
                </w:pPr>
                <w:r>
                  <w:rPr>
                    <w:rStyle w:val="PlaceholderText"/>
                    <w:color w:val="000000" w:themeColor="text1"/>
                  </w:rPr>
                  <w:t>Selymesi Belinda</w:t>
                </w:r>
              </w:p>
              <w:p w:rsidR="00B97990" w:rsidRDefault="00B97990" w:rsidP="00B97990">
                <w:pPr>
                  <w:rPr>
                    <w:rStyle w:val="PlaceholderText"/>
                    <w:color w:val="000000" w:themeColor="text1"/>
                  </w:rPr>
                </w:pPr>
              </w:p>
              <w:p w:rsidR="002002FF" w:rsidRPr="00237ECE" w:rsidRDefault="00F30588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</w:rPr>
                  <w:t>Белинда Шељмеши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2455E2" w:rsidRDefault="00FD082C" w:rsidP="002455E2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Óbecse 1973.12.29.</w:t>
                </w:r>
              </w:p>
              <w:p w:rsidR="00FD082C" w:rsidRDefault="00FD082C" w:rsidP="002455E2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FD082C" w:rsidRPr="00FD082C" w:rsidRDefault="00FD082C" w:rsidP="002455E2">
                <w:pPr>
                  <w:snapToGrid w:val="0"/>
                  <w:rPr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Бечеј 29.12.1973.</w:t>
                </w:r>
              </w:p>
              <w:p w:rsidR="002002FF" w:rsidRPr="00237ECE" w:rsidRDefault="002002FF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Адреса 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2455E2" w:rsidRDefault="00FD082C" w:rsidP="002455E2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Óbecse, Petőfi Sándor u. 164.</w:t>
                </w:r>
              </w:p>
              <w:p w:rsidR="00FD082C" w:rsidRDefault="00FD082C" w:rsidP="002455E2">
                <w:pPr>
                  <w:rPr>
                    <w:rFonts w:ascii="Liberation Serif" w:hAnsi="Liberation Serif" w:cs="Liberation Serif"/>
                  </w:rPr>
                </w:pPr>
              </w:p>
              <w:p w:rsidR="00FD082C" w:rsidRPr="00FD082C" w:rsidRDefault="00FD082C" w:rsidP="002455E2">
                <w:pPr>
                  <w:rPr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Петефи Шандора 164. Бечеј</w:t>
                </w:r>
              </w:p>
              <w:p w:rsidR="002002FF" w:rsidRPr="00237ECE" w:rsidRDefault="002002FF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Elérhetősége (telefon, e-mail):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Контакт (телефон, и-мејл):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2455E2" w:rsidRDefault="00FD082C" w:rsidP="002455E2">
                <w:r>
                  <w:rPr>
                    <w:rFonts w:ascii="Liberation Serif" w:hAnsi="Liberation Serif" w:cs="Liberation Serif"/>
                    <w:lang w:val="sr-Cyrl-CS"/>
                  </w:rPr>
                  <w:t>063/7466650</w:t>
                </w:r>
              </w:p>
              <w:p w:rsidR="002002FF" w:rsidRPr="00237ECE" w:rsidRDefault="002002FF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Pr="00DB7AC0" w:rsidRDefault="00DB7AC0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Élelmiszeripari techn</w:t>
                </w:r>
                <w:r>
                  <w:rPr>
                    <w:rFonts w:ascii="Liberation Serif" w:hAnsi="Liberation Serif" w:cs="Liberation Serif"/>
                    <w:lang/>
                  </w:rPr>
                  <w:t>ikus</w:t>
                </w:r>
              </w:p>
              <w:p w:rsidR="002002FF" w:rsidRPr="00237ECE" w:rsidRDefault="002455E2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Прехрамбени техничар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FD082C" w:rsidRDefault="00FD082C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Gerontológiai központ Óbecse</w:t>
                </w:r>
              </w:p>
              <w:p w:rsidR="00FD082C" w:rsidRDefault="00FD082C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FD082C" w:rsidRDefault="00FD082C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Геронтолошки центар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6930CA" w:rsidRDefault="00FD082C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Idősgondozó</w:t>
                </w:r>
              </w:p>
              <w:p w:rsidR="00FD082C" w:rsidRDefault="00FD082C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FD082C" w:rsidRPr="00FD082C" w:rsidRDefault="00FD082C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Геронто-домаћица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Pr="00F30588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Magyar-anyanyelv, Szerb-</w:t>
                </w:r>
                <w:r w:rsidR="00F30588">
                  <w:rPr>
                    <w:rFonts w:ascii="Liberation Serif" w:hAnsi="Liberation Serif" w:cs="Liberation Serif"/>
                  </w:rPr>
                  <w:t xml:space="preserve"> komunikásciós szint</w:t>
                </w:r>
              </w:p>
              <w:p w:rsidR="007250F9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6930CA" w:rsidRPr="00F30588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Мађарски-</w:t>
                </w:r>
                <w:r w:rsidR="00472C88">
                  <w:rPr>
                    <w:rFonts w:ascii="Liberation Serif" w:hAnsi="Liberation Serif" w:cs="Liberation Serif"/>
                  </w:rPr>
                  <w:t xml:space="preserve">матерњи језик, српски- </w:t>
                </w:r>
                <w:r w:rsidR="007250F9">
                  <w:rPr>
                    <w:rFonts w:ascii="Liberation Serif" w:hAnsi="Liberation Serif" w:cs="Liberation Serif"/>
                  </w:rPr>
                  <w:t>ниво</w:t>
                </w:r>
                <w:r w:rsidR="00F30588">
                  <w:rPr>
                    <w:rFonts w:ascii="Liberation Serif" w:hAnsi="Liberation Serif" w:cs="Liberation Serif"/>
                  </w:rPr>
                  <w:t xml:space="preserve"> комуникације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C5E85"/>
    <w:rsid w:val="00106960"/>
    <w:rsid w:val="0014319F"/>
    <w:rsid w:val="002002FF"/>
    <w:rsid w:val="002200B5"/>
    <w:rsid w:val="00237ECE"/>
    <w:rsid w:val="002455E2"/>
    <w:rsid w:val="00247C07"/>
    <w:rsid w:val="00357AA6"/>
    <w:rsid w:val="00372089"/>
    <w:rsid w:val="003A742E"/>
    <w:rsid w:val="004006AA"/>
    <w:rsid w:val="00411538"/>
    <w:rsid w:val="0041522D"/>
    <w:rsid w:val="00427F1E"/>
    <w:rsid w:val="00472C88"/>
    <w:rsid w:val="004C5ABD"/>
    <w:rsid w:val="0050501B"/>
    <w:rsid w:val="00516529"/>
    <w:rsid w:val="005377BB"/>
    <w:rsid w:val="00571F70"/>
    <w:rsid w:val="00586E74"/>
    <w:rsid w:val="00644225"/>
    <w:rsid w:val="006930CA"/>
    <w:rsid w:val="006A14B6"/>
    <w:rsid w:val="006C2CE7"/>
    <w:rsid w:val="006F3D07"/>
    <w:rsid w:val="007250F9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6224"/>
    <w:rsid w:val="00B97990"/>
    <w:rsid w:val="00C006F4"/>
    <w:rsid w:val="00C33E7D"/>
    <w:rsid w:val="00C73019"/>
    <w:rsid w:val="00D4331B"/>
    <w:rsid w:val="00D465A9"/>
    <w:rsid w:val="00D825DB"/>
    <w:rsid w:val="00DB7AC0"/>
    <w:rsid w:val="00E7426C"/>
    <w:rsid w:val="00E829AE"/>
    <w:rsid w:val="00ED6F30"/>
    <w:rsid w:val="00ED716D"/>
    <w:rsid w:val="00EF04C2"/>
    <w:rsid w:val="00EF7286"/>
    <w:rsid w:val="00F01E2D"/>
    <w:rsid w:val="00F10845"/>
    <w:rsid w:val="00F30588"/>
    <w:rsid w:val="00F37FBA"/>
    <w:rsid w:val="00F45579"/>
    <w:rsid w:val="00F54104"/>
    <w:rsid w:val="00FD082C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050DB4"/>
    <w:rsid w:val="00116E0D"/>
    <w:rsid w:val="00276713"/>
    <w:rsid w:val="00287120"/>
    <w:rsid w:val="0030247B"/>
    <w:rsid w:val="003226A0"/>
    <w:rsid w:val="00520418"/>
    <w:rsid w:val="00A85230"/>
    <w:rsid w:val="00BA32E0"/>
    <w:rsid w:val="00C013AC"/>
    <w:rsid w:val="00C64D49"/>
    <w:rsid w:val="00D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667BB-9423-4FD6-AC3E-02DC70D6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5</cp:revision>
  <cp:lastPrinted>2021-03-09T10:13:00Z</cp:lastPrinted>
  <dcterms:created xsi:type="dcterms:W3CDTF">2021-03-09T09:32:00Z</dcterms:created>
  <dcterms:modified xsi:type="dcterms:W3CDTF">2021-03-09T10:29:00Z</dcterms:modified>
</cp:coreProperties>
</file>